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52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32"/>
        </w:rPr>
        <w:t>一：</w:t>
      </w:r>
      <w:bookmarkStart w:id="0" w:name="_GoBack"/>
      <w:bookmarkEnd w:id="0"/>
    </w:p>
    <w:tbl>
      <w:tblPr>
        <w:tblStyle w:val="4"/>
        <w:tblW w:w="10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499"/>
        <w:gridCol w:w="1235"/>
        <w:gridCol w:w="609"/>
        <w:gridCol w:w="79"/>
        <w:gridCol w:w="1338"/>
        <w:gridCol w:w="2693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065" w:type="dxa"/>
            <w:gridSpan w:val="8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48"/>
              </w:rPr>
              <w:t>广东省基层卫生协会社区卫生服务能力提升培训基地评估指标表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18"/>
              </w:rPr>
              <w:t>指标</w:t>
            </w: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18"/>
              </w:rPr>
              <w:t>指标内容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18"/>
              </w:rPr>
              <w:t>数据获取办法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18"/>
              </w:rPr>
              <w:t>自评得分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.医疗安全：近三年无二级以上医疗事故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卫生监督部门证明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  <w:t>一、基本条件</w:t>
            </w: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.服务管理人数≥2万人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查看健康档案管理数量或累计诊疗人数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3.机构总建筑面积不少于2500M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（包括几个社区站点合计面积）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查看有“房屋产权证复印件或房屋租赁合同”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4.依法取得营业许可，在医疗许可范围应有全科医学诊疗，并按期通过医疗机构校验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查看医疗机构执业许可证、组织机构代码证书或事业单位法人证书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5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18"/>
              </w:rPr>
              <w:t>基本条件中任何一项不符合要求一票否决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18"/>
              </w:rPr>
              <w:t>一级指标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18"/>
              </w:rPr>
              <w:t>二级指标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18"/>
              </w:rPr>
              <w:t>三级指标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18"/>
              </w:rPr>
              <w:t>分值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18"/>
              </w:rPr>
              <w:t>指标内容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18"/>
              </w:rPr>
              <w:t>评审标准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18"/>
              </w:rPr>
              <w:t>自评得分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  <w:t>二、综合管理      （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  <w:t>分）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  <w:t>1.质量管理（15分）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2.1.1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5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5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1.相关制度：各项制度健全，制度完整并定期更新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制度每缺1项扣１分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2.1.2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5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5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2.管理体系：建立考核组织，有相关责任部门和责任人，职责明确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缺1项扣２分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2.1.3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5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5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3.质量监督考核记录完整，与绩效奖惩相关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一年内考核内容，缺１次扣１分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  <w:t>2.财务管理</w:t>
            </w:r>
            <w:r>
              <w:rPr>
                <w:rFonts w:hint="eastAsia" w:ascii="仿宋_GB2312" w:hAnsi="宋体" w:eastAsia="仿宋_GB2312" w:cs="宋体"/>
                <w:b/>
                <w:color w:val="000000"/>
                <w:w w:val="90"/>
                <w:kern w:val="0"/>
                <w:sz w:val="20"/>
                <w:szCs w:val="16"/>
              </w:rPr>
              <w:t>（15分）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5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5"/>
              </w:rPr>
              <w:t>15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1.有专职会计人员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2.建立培训经费预算、使用和决算管理制度                             3.近２年财务报表有盈余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 xml:space="preserve">1.全部符合标准得15分;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2.每一项不符合扣5分.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  <w:t>3.人力资源管理（15分）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15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具有良好的学习型组织建设制度和实施办法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灵活的激励型绩效管理制度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1.符合标准，得15分；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2.每满足一项得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7.5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分；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  <w:t>三、培训基础     （15分）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  <w:t>1.服务能力     （5分）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3.1.1服务效率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 xml:space="preserve">1.医师日均担负诊疗人次≥16人次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医师日均担负诊疗人次=（机构年度总诊疗人次/机构执业医师数）/年度工作日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2.辖区居民年平均就诊人次数不低于1人次。                            辖区居民平均就诊人次数=机构年度总诊疗人次/辖区常住居民数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1.全部符合标准得2分;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2.每一项不符合扣1分.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3.1.2满意度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1.职工满意度不低于80%。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2.居民满意度不低于80%。满意率=5分问卷总得分/500分×100%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1.全部符合标准得3分;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2.每一项不符合扣2分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  <w:t xml:space="preserve">2.签约服务     （5分）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3"/>
                <w:numId w:val="1"/>
              </w:numPr>
              <w:spacing w:line="400" w:lineRule="exact"/>
              <w:ind w:left="294" w:hanging="294" w:firstLineChars="0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 xml:space="preserve">重点人群签约服务覆盖率达到60%以上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签约率=（与家庭医生团队签订服务协议的居民数/辖区常住居民数）×100%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2.签约居民续约率达到70%以上                                        续约率=2018年续2017签约人数/2017年签约人数×100%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1.全部符合标准得5分;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2.每一项不符合扣2分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  <w:t>3.特色亮点      （5分）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3.3.1开展特色工作情况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专家根据评分表打分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 xml:space="preserve">专家根据评分表打分    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3.3.2特色经验有效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 xml:space="preserve">1.参与过省级以上的交流发言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2.发表过相关经验总结或者论文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1.全部符合，得2分；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2.每一项不符合，1分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  <w:t>四、培训保障      （10分）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  <w:t>1.硬件设施     （5分）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4.1.1培训条件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1.有教室（会议室）、黑/白板、投影仪、计算机、录音等辅助培训设备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2.有计算机信息检索功能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1.符合标准，得4分；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2.每一项不符合，扣2分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4.1.2阅读条件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1.≥10种医学、社区卫生相关杂志（包含电子杂志）；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 xml:space="preserve">2.≥20种参考书或工具书； 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1.符合标准，得1分；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2.每一项不符合，扣0.5分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  <w:t>2.组织管理     （5分）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4.2.1基地培训管理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 xml:space="preserve">成立基地管理领导队伍，明确分工；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 xml:space="preserve">实行基地负责人负责制，职责明确；设置兼职（或专职）培训主任岗位，负责本基地培训工作的组织实施，职责明确；设置兼职（或专职）培训秘书岗位，落实本基地培训工作，职责明确。   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 xml:space="preserve">                               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符合要求且落实，得1分；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建立规范的培训管理制度：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1.有培训计划、总结;  2.有培训大纲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1.全部符合，得2分;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2.每一项不符合，扣1分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4.2.2师资队伍建设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 xml:space="preserve">参加培训情况：                                                1.近三年参加全科医学师资培训1次（机构外的培训）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2.近三年参加社区卫生服务能力提升培训1次（机构外的培训）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 xml:space="preserve">1.全部符合，得2分;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2.每一项不符合，扣1分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  <w:t>五、培训能力       （30分）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  <w:t>1.师资水平     （10分）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5.1.1师资资质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5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 xml:space="preserve">1.本单位担任师资具备医学专科及以上学历，主治医师、主管护师及以上专业职称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 xml:space="preserve">2.有３年及以上社区卫生服务领域的工作经验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 xml:space="preserve">                        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1.按照师资数量进行考核，每名师资每满足1项得1分，最多5分；                   2.不符合，不得分。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  <w:t>5.1.2师资组成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  <w:t>5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1.机构有拟承担相关技能培训的师资2名以上;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FF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2.机构有拟承担相关管理培训的师资2名以上；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  <w:t>1.满足其中一项，得5分；                   2.一项不满足，扣2.5分。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13"/>
              </w:rPr>
              <w:t>2.培训水平    （20分）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  <w:t>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  <w:t>20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  <w:t>1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  <w:t>.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  <w:t>近5年成功举办过国家级继续医学教育培训项目（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  <w:t>分）；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  <w:t>2.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  <w:t xml:space="preserve"> 近5年成功举办过省级继续医学教育培训项目（7分）；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  <w:t>3.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  <w:t>近5年成功举办过市级继续医学教育培训项目（5分）；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  <w:t xml:space="preserve">不符合，不得分。            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  <w:t xml:space="preserve">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13"/>
              </w:rPr>
              <w:t>加分项评估指标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  <w:t>六、加分项（20）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  <w:t>1、科研管理（10分）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　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5"/>
              </w:rPr>
              <w:t>10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 xml:space="preserve">1.建立科研课题管理制度。              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2.承担区级以上（含区级）的科研课题。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3.已经公开发表文章2篇。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建立科研制度，得2分，没有不得分；</w:t>
            </w:r>
          </w:p>
          <w:p>
            <w:pPr>
              <w:widowControl/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承担1项科研项目，得1分，最多得4分。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3.每发表一篇文章得1分。最多得4分。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  <w:t>2、机构人员管理（6分）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5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5"/>
              </w:rPr>
              <w:t>6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1.年度关键岗位员工辞职率≤5%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2.机构员工平均流失率≤10%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3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3.持续服务≥3年的关键岗位员工数量呈递增趋势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符合一项加2分。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16"/>
              </w:rPr>
              <w:t>3、医保定点机构纳入情况（4分）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5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5"/>
              </w:rPr>
              <w:t>4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纳入城镇职工基本医疗保险、新农合（或城乡居民医保）定点医疗机构;</w:t>
            </w:r>
          </w:p>
          <w:p>
            <w:pPr>
              <w:widowControl/>
              <w:numPr>
                <w:ilvl w:val="0"/>
                <w:numId w:val="3"/>
              </w:numPr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未出现过骗取、套取医保基金行为;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全部符合加4份。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  <w:t>一项不合格，都不得分。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0B97C"/>
    <w:multiLevelType w:val="singleLevel"/>
    <w:tmpl w:val="9820B97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155E7784"/>
    <w:multiLevelType w:val="multilevel"/>
    <w:tmpl w:val="155E7784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01BB78"/>
    <w:multiLevelType w:val="singleLevel"/>
    <w:tmpl w:val="5601BB7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jM4MmY5ZTI3YjJkNTk5NDMxZGRjYTk0M2FiZTYifQ=="/>
  </w:docVars>
  <w:rsids>
    <w:rsidRoot w:val="508F15BA"/>
    <w:rsid w:val="508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2024-06-17T10:16:00Z</dcterms:created>
  <dc:creator>南</dc:creator>
  <cp:lastModifiedBy>南</cp:lastModifiedBy>
  <dcterms:modified xsi:type="dcterms:W3CDTF">2024-06-17T12:25:25Z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277553D29C93472FBA014BF8961DDEE6_11</vt:lpwstr>
  </property>
</Properties>
</file>